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5F" w:rsidRPr="00D01174" w:rsidRDefault="003F57FB" w:rsidP="009028AB">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ALGB</w:t>
      </w:r>
      <w:r w:rsidR="006D585F" w:rsidRPr="00D01174">
        <w:rPr>
          <w:rFonts w:ascii="Times New Roman" w:hAnsi="Times New Roman" w:cs="Times New Roman"/>
          <w:sz w:val="24"/>
          <w:szCs w:val="24"/>
        </w:rPr>
        <w:t>TIC</w:t>
      </w:r>
      <w:proofErr w:type="spellEnd"/>
      <w:r w:rsidR="006D585F" w:rsidRPr="00D01174">
        <w:rPr>
          <w:rFonts w:ascii="Times New Roman" w:hAnsi="Times New Roman" w:cs="Times New Roman"/>
          <w:sz w:val="24"/>
          <w:szCs w:val="24"/>
        </w:rPr>
        <w:t xml:space="preserve"> </w:t>
      </w:r>
      <w:r>
        <w:rPr>
          <w:rFonts w:ascii="Times New Roman" w:hAnsi="Times New Roman" w:cs="Times New Roman"/>
          <w:sz w:val="24"/>
          <w:szCs w:val="24"/>
        </w:rPr>
        <w:t xml:space="preserve">(Association for </w:t>
      </w:r>
      <w:proofErr w:type="spellStart"/>
      <w:r>
        <w:rPr>
          <w:rFonts w:ascii="Times New Roman" w:hAnsi="Times New Roman" w:cs="Times New Roman"/>
          <w:sz w:val="24"/>
          <w:szCs w:val="24"/>
        </w:rPr>
        <w:t>LGBT</w:t>
      </w:r>
      <w:proofErr w:type="spellEnd"/>
      <w:r>
        <w:rPr>
          <w:rFonts w:ascii="Times New Roman" w:hAnsi="Times New Roman" w:cs="Times New Roman"/>
          <w:sz w:val="24"/>
          <w:szCs w:val="24"/>
        </w:rPr>
        <w:t xml:space="preserve"> Issues in Counseling) </w:t>
      </w:r>
      <w:bookmarkStart w:id="0" w:name="_GoBack"/>
      <w:bookmarkEnd w:id="0"/>
      <w:r w:rsidR="006D585F" w:rsidRPr="00D01174">
        <w:rPr>
          <w:rFonts w:ascii="Times New Roman" w:hAnsi="Times New Roman" w:cs="Times New Roman"/>
          <w:sz w:val="24"/>
          <w:szCs w:val="24"/>
        </w:rPr>
        <w:t>COMPETENCIES FOR COUNSELING TRANSGENDER CLIENTS</w:t>
      </w:r>
    </w:p>
    <w:p w:rsidR="006D585F" w:rsidRPr="00D01174" w:rsidRDefault="006D585F" w:rsidP="006D585F">
      <w:pPr>
        <w:autoSpaceDE w:val="0"/>
        <w:autoSpaceDN w:val="0"/>
        <w:adjustRightInd w:val="0"/>
        <w:spacing w:after="0" w:line="240" w:lineRule="auto"/>
        <w:jc w:val="center"/>
        <w:rPr>
          <w:rFonts w:ascii="Times New Roman" w:hAnsi="Times New Roman" w:cs="Times New Roman"/>
          <w:sz w:val="24"/>
          <w:szCs w:val="24"/>
        </w:rPr>
      </w:pPr>
      <w:r w:rsidRPr="00D01174">
        <w:rPr>
          <w:rFonts w:ascii="Times New Roman" w:hAnsi="Times New Roman" w:cs="Times New Roman"/>
          <w:sz w:val="24"/>
          <w:szCs w:val="24"/>
        </w:rPr>
        <w:t>Appendix A</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sz w:val="24"/>
          <w:szCs w:val="24"/>
        </w:rPr>
        <w:t>The authors of this document recommend the following as a growing list of some of the least restrictive terms available for use with transgender people, which are derived from the Lambda Legal (2008) publication</w:t>
      </w:r>
      <w:r w:rsidRPr="00D01174">
        <w:rPr>
          <w:rFonts w:ascii="Times New Roman" w:hAnsi="Times New Roman" w:cs="Times New Roman"/>
          <w:i/>
          <w:iCs/>
          <w:sz w:val="24"/>
          <w:szCs w:val="24"/>
        </w:rPr>
        <w:t xml:space="preserve">, </w:t>
      </w:r>
      <w:proofErr w:type="gramStart"/>
      <w:r w:rsidRPr="00D01174">
        <w:rPr>
          <w:rFonts w:ascii="Times New Roman" w:hAnsi="Times New Roman" w:cs="Times New Roman"/>
          <w:i/>
          <w:iCs/>
          <w:sz w:val="24"/>
          <w:szCs w:val="24"/>
        </w:rPr>
        <w:t>Bending</w:t>
      </w:r>
      <w:proofErr w:type="gramEnd"/>
      <w:r w:rsidRPr="00D01174">
        <w:rPr>
          <w:rFonts w:ascii="Times New Roman" w:hAnsi="Times New Roman" w:cs="Times New Roman"/>
          <w:i/>
          <w:iCs/>
          <w:sz w:val="24"/>
          <w:szCs w:val="24"/>
        </w:rPr>
        <w:t xml:space="preserve"> the mold: An action kit for transgender youth </w:t>
      </w:r>
      <w:r w:rsidRPr="00D01174">
        <w:rPr>
          <w:rFonts w:ascii="Times New Roman" w:hAnsi="Times New Roman" w:cs="Times New Roman"/>
          <w:sz w:val="24"/>
          <w:szCs w:val="24"/>
        </w:rPr>
        <w:t>and reproduced below with permission of Lambda Legal.</w:t>
      </w:r>
    </w:p>
    <w:p w:rsidR="00A7695D" w:rsidRPr="00D01174" w:rsidRDefault="00A7695D" w:rsidP="006D585F">
      <w:pPr>
        <w:autoSpaceDE w:val="0"/>
        <w:autoSpaceDN w:val="0"/>
        <w:adjustRightInd w:val="0"/>
        <w:spacing w:after="0" w:line="240" w:lineRule="auto"/>
        <w:rPr>
          <w:rFonts w:ascii="Times New Roman" w:hAnsi="Times New Roman" w:cs="Times New Roman"/>
          <w:sz w:val="24"/>
          <w:szCs w:val="24"/>
        </w:rPr>
      </w:pPr>
    </w:p>
    <w:p w:rsidR="00A7695D" w:rsidRPr="00D01174" w:rsidRDefault="00A7695D" w:rsidP="006D585F">
      <w:pPr>
        <w:autoSpaceDE w:val="0"/>
        <w:autoSpaceDN w:val="0"/>
        <w:adjustRightInd w:val="0"/>
        <w:spacing w:after="0" w:line="240" w:lineRule="auto"/>
        <w:rPr>
          <w:rFonts w:ascii="Times New Roman" w:hAnsi="Times New Roman" w:cs="Times New Roman"/>
          <w:b/>
          <w:i/>
          <w:sz w:val="24"/>
          <w:szCs w:val="24"/>
        </w:rPr>
      </w:pPr>
      <w:r w:rsidRPr="00D01174">
        <w:rPr>
          <w:rFonts w:ascii="Times New Roman" w:hAnsi="Times New Roman" w:cs="Times New Roman"/>
          <w:b/>
          <w:i/>
          <w:sz w:val="24"/>
          <w:szCs w:val="24"/>
        </w:rPr>
        <w:t xml:space="preserve">This document has been modified from </w:t>
      </w:r>
      <w:r w:rsidR="00B30681" w:rsidRPr="00D01174">
        <w:rPr>
          <w:rFonts w:ascii="Times New Roman" w:hAnsi="Times New Roman" w:cs="Times New Roman"/>
          <w:b/>
          <w:i/>
          <w:sz w:val="24"/>
          <w:szCs w:val="24"/>
        </w:rPr>
        <w:t xml:space="preserve">the </w:t>
      </w:r>
      <w:r w:rsidRPr="00D01174">
        <w:rPr>
          <w:rFonts w:ascii="Times New Roman" w:hAnsi="Times New Roman" w:cs="Times New Roman"/>
          <w:b/>
          <w:i/>
          <w:sz w:val="24"/>
          <w:szCs w:val="24"/>
        </w:rPr>
        <w:t xml:space="preserve">original list compiled in 2008. Please note the asterisks * for citations. </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Biological Sex, Sex: </w:t>
      </w:r>
      <w:r w:rsidRPr="00D01174">
        <w:rPr>
          <w:rFonts w:ascii="Times New Roman" w:hAnsi="Times New Roman" w:cs="Times New Roman"/>
          <w:sz w:val="24"/>
          <w:szCs w:val="24"/>
        </w:rPr>
        <w:t>a term used historically and within the medical field to refer to the</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sz w:val="24"/>
          <w:szCs w:val="24"/>
        </w:rPr>
        <w:t>chromosomal</w:t>
      </w:r>
      <w:proofErr w:type="gramEnd"/>
      <w:r w:rsidRPr="00D01174">
        <w:rPr>
          <w:rFonts w:ascii="Times New Roman" w:hAnsi="Times New Roman" w:cs="Times New Roman"/>
          <w:sz w:val="24"/>
          <w:szCs w:val="24"/>
        </w:rPr>
        <w:t>, hormonal and anatomical characteristics that are used to classify an individual as female or male.</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Classism: </w:t>
      </w:r>
      <w:r w:rsidRPr="00D01174">
        <w:rPr>
          <w:rFonts w:ascii="Times New Roman" w:hAnsi="Times New Roman" w:cs="Times New Roman"/>
          <w:sz w:val="24"/>
          <w:szCs w:val="24"/>
        </w:rPr>
        <w:t>a system of institutionalized practices and individual actions that benefits people who have wealth and power.</w:t>
      </w:r>
    </w:p>
    <w:p w:rsidR="009F2A98" w:rsidRDefault="009F2A98" w:rsidP="006D585F">
      <w:pPr>
        <w:autoSpaceDE w:val="0"/>
        <w:autoSpaceDN w:val="0"/>
        <w:adjustRightInd w:val="0"/>
        <w:spacing w:after="0" w:line="240" w:lineRule="auto"/>
        <w:rPr>
          <w:rFonts w:ascii="Times New Roman" w:hAnsi="Times New Roman" w:cs="Times New Roman"/>
          <w:sz w:val="24"/>
          <w:szCs w:val="24"/>
        </w:rPr>
      </w:pPr>
    </w:p>
    <w:p w:rsidR="009F2A98" w:rsidRPr="002C0250" w:rsidRDefault="002C0250" w:rsidP="009F2A98">
      <w:pPr>
        <w:autoSpaceDE w:val="0"/>
        <w:autoSpaceDN w:val="0"/>
        <w:adjustRightInd w:val="0"/>
        <w:spacing w:after="0" w:line="240" w:lineRule="auto"/>
        <w:rPr>
          <w:rFonts w:ascii="MinionPro-Regular" w:hAnsi="MinionPro-Regular" w:cs="MinionPro-Regular"/>
        </w:rPr>
      </w:pPr>
      <w:r>
        <w:rPr>
          <w:rFonts w:ascii="Times New Roman" w:hAnsi="Times New Roman" w:cs="Times New Roman"/>
          <w:b/>
          <w:sz w:val="24"/>
          <w:szCs w:val="24"/>
        </w:rPr>
        <w:t>*</w:t>
      </w:r>
      <w:r w:rsidRPr="002C0250">
        <w:rPr>
          <w:rFonts w:ascii="Times New Roman" w:hAnsi="Times New Roman" w:cs="Times New Roman"/>
          <w:b/>
          <w:sz w:val="12"/>
          <w:szCs w:val="16"/>
        </w:rPr>
        <w:t>4</w:t>
      </w:r>
      <w:r>
        <w:rPr>
          <w:rFonts w:ascii="Times New Roman" w:hAnsi="Times New Roman" w:cs="Times New Roman"/>
          <w:b/>
          <w:sz w:val="12"/>
          <w:szCs w:val="16"/>
        </w:rPr>
        <w:t xml:space="preserve"> </w:t>
      </w:r>
      <w:r w:rsidR="009F2A98" w:rsidRPr="002C0250">
        <w:rPr>
          <w:rFonts w:ascii="Times New Roman" w:hAnsi="Times New Roman" w:cs="Times New Roman"/>
          <w:b/>
          <w:sz w:val="24"/>
          <w:szCs w:val="24"/>
        </w:rPr>
        <w:t>Cisgender:</w:t>
      </w:r>
      <w:r w:rsidR="009F2A98" w:rsidRPr="009F2A98">
        <w:rPr>
          <w:rFonts w:ascii="MinionPro-Bold" w:hAnsi="MinionPro-Bold" w:cs="MinionPro-Bold"/>
          <w:b/>
          <w:bCs/>
        </w:rPr>
        <w:t xml:space="preserve"> </w:t>
      </w:r>
      <w:r>
        <w:rPr>
          <w:rFonts w:ascii="MinionPro-Regular" w:hAnsi="MinionPro-Regular" w:cs="MinionPro-Regular"/>
        </w:rPr>
        <w:t xml:space="preserve">A person who identifies as the </w:t>
      </w:r>
      <w:r w:rsidR="009F2A98">
        <w:rPr>
          <w:rFonts w:ascii="MinionPro-Regular" w:hAnsi="MinionPro-Regular" w:cs="MinionPro-Regular"/>
        </w:rPr>
        <w:t>gender/sex they were assigned at birth.</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spellStart"/>
      <w:r w:rsidRPr="00D01174">
        <w:rPr>
          <w:rFonts w:ascii="Times New Roman" w:hAnsi="Times New Roman" w:cs="Times New Roman"/>
          <w:b/>
          <w:bCs/>
          <w:sz w:val="24"/>
          <w:szCs w:val="24"/>
        </w:rPr>
        <w:t>Crossdresse</w:t>
      </w:r>
      <w:r w:rsidRPr="00D01174">
        <w:rPr>
          <w:rFonts w:ascii="Times New Roman" w:hAnsi="Times New Roman" w:cs="Times New Roman"/>
          <w:sz w:val="24"/>
          <w:szCs w:val="24"/>
        </w:rPr>
        <w:t>r</w:t>
      </w:r>
      <w:proofErr w:type="spellEnd"/>
      <w:r w:rsidRPr="00D01174">
        <w:rPr>
          <w:rFonts w:ascii="Times New Roman" w:hAnsi="Times New Roman" w:cs="Times New Roman"/>
          <w:b/>
          <w:bCs/>
          <w:sz w:val="24"/>
          <w:szCs w:val="24"/>
        </w:rPr>
        <w:t xml:space="preserve">: </w:t>
      </w:r>
      <w:r w:rsidRPr="00D01174">
        <w:rPr>
          <w:rFonts w:ascii="Times New Roman" w:hAnsi="Times New Roman" w:cs="Times New Roman"/>
          <w:sz w:val="24"/>
          <w:szCs w:val="24"/>
        </w:rPr>
        <w:t>a person who, on occasion, wears clothing associated with another sex, but who does not necessarily desire to change his or her sex. Many cross dressers identify as heterosexual but can have any sexual orientation.</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Drag King / Drag Queen: </w:t>
      </w:r>
      <w:r w:rsidRPr="00D01174">
        <w:rPr>
          <w:rFonts w:ascii="Times New Roman" w:hAnsi="Times New Roman" w:cs="Times New Roman"/>
          <w:sz w:val="24"/>
          <w:szCs w:val="24"/>
        </w:rPr>
        <w:t>a performer who wears the clothing associated with another sex, often involving the presentation of exaggerated, stereotypical gender characteristics. The performance of gender by drag queens (males in drag) or drag kings (females in drag) may be art, entertainment and/or parody.</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FTM (Female to Male), Transgender Man: </w:t>
      </w:r>
      <w:r w:rsidRPr="00D01174">
        <w:rPr>
          <w:rFonts w:ascii="Times New Roman" w:hAnsi="Times New Roman" w:cs="Times New Roman"/>
          <w:sz w:val="24"/>
          <w:szCs w:val="24"/>
        </w:rPr>
        <w:t>terms used to identify a person who was</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sz w:val="24"/>
          <w:szCs w:val="24"/>
        </w:rPr>
        <w:t>assigned</w:t>
      </w:r>
      <w:proofErr w:type="gramEnd"/>
      <w:r w:rsidRPr="00D01174">
        <w:rPr>
          <w:rFonts w:ascii="Times New Roman" w:hAnsi="Times New Roman" w:cs="Times New Roman"/>
          <w:sz w:val="24"/>
          <w:szCs w:val="24"/>
        </w:rPr>
        <w:t xml:space="preserve"> the female sex at birth but who identifies as </w:t>
      </w:r>
      <w:r w:rsidR="0014267A" w:rsidRPr="002C0250">
        <w:rPr>
          <w:rFonts w:ascii="Times New Roman" w:hAnsi="Times New Roman" w:cs="Times New Roman"/>
          <w:i/>
          <w:sz w:val="24"/>
          <w:szCs w:val="24"/>
        </w:rPr>
        <w:t>man</w:t>
      </w:r>
      <w:r w:rsidRPr="009F2A98">
        <w:rPr>
          <w:rFonts w:ascii="Times New Roman" w:hAnsi="Times New Roman" w:cs="Times New Roman"/>
          <w:sz w:val="24"/>
          <w:szCs w:val="24"/>
        </w:rPr>
        <w:t>.</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Gender: </w:t>
      </w:r>
      <w:r w:rsidRPr="00D01174">
        <w:rPr>
          <w:rFonts w:ascii="Times New Roman" w:hAnsi="Times New Roman" w:cs="Times New Roman"/>
          <w:sz w:val="24"/>
          <w:szCs w:val="24"/>
        </w:rPr>
        <w:t>a set of social, psychological and emotional traits, often influenced by societal</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sz w:val="24"/>
          <w:szCs w:val="24"/>
        </w:rPr>
        <w:t>expectations</w:t>
      </w:r>
      <w:proofErr w:type="gramEnd"/>
      <w:r w:rsidRPr="00D01174">
        <w:rPr>
          <w:rFonts w:ascii="Times New Roman" w:hAnsi="Times New Roman" w:cs="Times New Roman"/>
          <w:sz w:val="24"/>
          <w:szCs w:val="24"/>
        </w:rPr>
        <w:t>, that classify an individual as feminine, masculine, androgynous or other.</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Gender Binary: </w:t>
      </w:r>
      <w:r w:rsidRPr="00D01174">
        <w:rPr>
          <w:rFonts w:ascii="Times New Roman" w:hAnsi="Times New Roman" w:cs="Times New Roman"/>
          <w:sz w:val="24"/>
          <w:szCs w:val="24"/>
        </w:rPr>
        <w:t>the concept that everyone must be one of two genders: man or woman.</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b/>
          <w:bCs/>
          <w:sz w:val="24"/>
          <w:szCs w:val="24"/>
        </w:rPr>
        <w:t xml:space="preserve">Gender Expression: </w:t>
      </w:r>
      <w:r w:rsidRPr="00D01174">
        <w:rPr>
          <w:rFonts w:ascii="Times New Roman" w:hAnsi="Times New Roman" w:cs="Times New Roman"/>
          <w:sz w:val="24"/>
          <w:szCs w:val="24"/>
        </w:rPr>
        <w:t>The outward manifestation of internal gender identity, through clothing, hairstyle, mannerisms and other characteristics.</w:t>
      </w:r>
      <w:proofErr w:type="gramEnd"/>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465147" w:rsidP="00465147">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w:t>
      </w:r>
      <w:r w:rsidR="006C1149" w:rsidRPr="006C1149">
        <w:rPr>
          <w:rFonts w:ascii="Times New Roman" w:hAnsi="Times New Roman" w:cs="Times New Roman"/>
          <w:b/>
          <w:bCs/>
          <w:sz w:val="14"/>
          <w:szCs w:val="16"/>
        </w:rPr>
        <w:t>2</w:t>
      </w:r>
      <w:r w:rsidR="006C1149">
        <w:rPr>
          <w:rFonts w:ascii="Times New Roman" w:hAnsi="Times New Roman" w:cs="Times New Roman"/>
          <w:b/>
          <w:bCs/>
          <w:sz w:val="24"/>
          <w:szCs w:val="24"/>
        </w:rPr>
        <w:t xml:space="preserve"> </w:t>
      </w:r>
      <w:r w:rsidR="006D585F" w:rsidRPr="006C1149">
        <w:rPr>
          <w:rFonts w:ascii="Times New Roman" w:hAnsi="Times New Roman" w:cs="Times New Roman"/>
          <w:b/>
          <w:bCs/>
          <w:sz w:val="24"/>
          <w:szCs w:val="24"/>
        </w:rPr>
        <w:t>Gender</w:t>
      </w:r>
      <w:r w:rsidR="006D585F" w:rsidRPr="00D01174">
        <w:rPr>
          <w:rFonts w:ascii="Times New Roman" w:hAnsi="Times New Roman" w:cs="Times New Roman"/>
          <w:b/>
          <w:bCs/>
          <w:sz w:val="24"/>
          <w:szCs w:val="24"/>
        </w:rPr>
        <w:t xml:space="preserve"> Identity:</w:t>
      </w:r>
      <w:r w:rsidR="006D585F" w:rsidRPr="00D01174">
        <w:rPr>
          <w:rFonts w:ascii="Times New Roman" w:hAnsi="Times New Roman" w:cs="Times New Roman"/>
          <w:bCs/>
          <w:sz w:val="24"/>
          <w:szCs w:val="24"/>
        </w:rPr>
        <w:t xml:space="preserve"> </w:t>
      </w:r>
      <w:r w:rsidRPr="00D01174">
        <w:rPr>
          <w:rFonts w:ascii="Times New Roman" w:hAnsi="Times New Roman" w:cs="Times New Roman"/>
          <w:sz w:val="24"/>
          <w:szCs w:val="24"/>
        </w:rPr>
        <w:t>An individual’s inner sense of their own gender, of being male, female, something in between, or any other gender.</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CA0D9E" w:rsidRDefault="006C1149" w:rsidP="006D585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w:t>
      </w:r>
      <w:r w:rsidRPr="006C1149">
        <w:rPr>
          <w:rFonts w:ascii="Times New Roman" w:hAnsi="Times New Roman" w:cs="Times New Roman"/>
          <w:b/>
          <w:bCs/>
          <w:sz w:val="12"/>
          <w:szCs w:val="16"/>
        </w:rPr>
        <w:t>1</w:t>
      </w:r>
      <w:r>
        <w:rPr>
          <w:rFonts w:ascii="Times New Roman" w:hAnsi="Times New Roman" w:cs="Times New Roman"/>
          <w:b/>
          <w:bCs/>
          <w:sz w:val="24"/>
          <w:szCs w:val="24"/>
        </w:rPr>
        <w:t xml:space="preserve"> </w:t>
      </w:r>
      <w:r w:rsidR="006D585F" w:rsidRPr="00D01174">
        <w:rPr>
          <w:rFonts w:ascii="Times New Roman" w:hAnsi="Times New Roman" w:cs="Times New Roman"/>
          <w:b/>
          <w:bCs/>
          <w:sz w:val="24"/>
          <w:szCs w:val="24"/>
        </w:rPr>
        <w:t xml:space="preserve">Gender </w:t>
      </w:r>
      <w:proofErr w:type="spellStart"/>
      <w:r w:rsidR="006D585F" w:rsidRPr="00D01174">
        <w:rPr>
          <w:rFonts w:ascii="Times New Roman" w:hAnsi="Times New Roman" w:cs="Times New Roman"/>
          <w:b/>
          <w:bCs/>
          <w:sz w:val="24"/>
          <w:szCs w:val="24"/>
        </w:rPr>
        <w:t>Dysphoria</w:t>
      </w:r>
      <w:proofErr w:type="spellEnd"/>
      <w:r w:rsidR="006D585F" w:rsidRPr="00D01174">
        <w:rPr>
          <w:rFonts w:ascii="Times New Roman" w:hAnsi="Times New Roman" w:cs="Times New Roman"/>
          <w:b/>
          <w:bCs/>
          <w:sz w:val="24"/>
          <w:szCs w:val="24"/>
        </w:rPr>
        <w:t xml:space="preserve">: </w:t>
      </w:r>
      <w:r w:rsidR="008E6EEA" w:rsidRPr="00D01174">
        <w:rPr>
          <w:rFonts w:ascii="Times New Roman" w:hAnsi="Times New Roman" w:cs="Times New Roman"/>
          <w:i/>
          <w:iCs/>
          <w:color w:val="000000"/>
          <w:sz w:val="24"/>
          <w:szCs w:val="24"/>
        </w:rPr>
        <w:t>Refers</w:t>
      </w:r>
      <w:r w:rsidR="008E6EEA" w:rsidRPr="00D01174">
        <w:rPr>
          <w:rFonts w:ascii="Times New Roman" w:hAnsi="Times New Roman" w:cs="Times New Roman"/>
          <w:color w:val="000000"/>
          <w:sz w:val="24"/>
          <w:szCs w:val="24"/>
        </w:rPr>
        <w:t xml:space="preserve"> to discomfort or distress that is caused by a discrepancy between a person’s gender identity and that person’s sex assigned at birth (and the associated gender role </w:t>
      </w:r>
      <w:r w:rsidR="008E6EEA" w:rsidRPr="00D01174">
        <w:rPr>
          <w:rFonts w:ascii="Times New Roman" w:hAnsi="Times New Roman" w:cs="Times New Roman"/>
          <w:color w:val="000000"/>
          <w:sz w:val="24"/>
          <w:szCs w:val="24"/>
        </w:rPr>
        <w:lastRenderedPageBreak/>
        <w:t xml:space="preserve">and/or primary and secondary sex characteristics) (Fisk, 1974; Knudson, De </w:t>
      </w:r>
      <w:proofErr w:type="spellStart"/>
      <w:r w:rsidR="008E6EEA" w:rsidRPr="00D01174">
        <w:rPr>
          <w:rFonts w:ascii="Times New Roman" w:hAnsi="Times New Roman" w:cs="Times New Roman"/>
          <w:color w:val="000000"/>
          <w:sz w:val="24"/>
          <w:szCs w:val="24"/>
        </w:rPr>
        <w:t>Cuypere</w:t>
      </w:r>
      <w:proofErr w:type="spellEnd"/>
      <w:r w:rsidR="008E6EEA" w:rsidRPr="00D01174">
        <w:rPr>
          <w:rFonts w:ascii="Times New Roman" w:hAnsi="Times New Roman" w:cs="Times New Roman"/>
          <w:color w:val="000000"/>
          <w:sz w:val="24"/>
          <w:szCs w:val="24"/>
        </w:rPr>
        <w:t xml:space="preserve">, &amp; </w:t>
      </w:r>
      <w:proofErr w:type="spellStart"/>
      <w:r w:rsidR="008E6EEA" w:rsidRPr="00D01174">
        <w:rPr>
          <w:rFonts w:ascii="Times New Roman" w:hAnsi="Times New Roman" w:cs="Times New Roman"/>
          <w:color w:val="000000"/>
          <w:sz w:val="24"/>
          <w:szCs w:val="24"/>
        </w:rPr>
        <w:t>Bockting</w:t>
      </w:r>
      <w:proofErr w:type="spellEnd"/>
      <w:r w:rsidR="008E6EEA" w:rsidRPr="00D01174">
        <w:rPr>
          <w:rFonts w:ascii="Times New Roman" w:hAnsi="Times New Roman" w:cs="Times New Roman"/>
          <w:color w:val="000000"/>
          <w:sz w:val="24"/>
          <w:szCs w:val="24"/>
        </w:rPr>
        <w:t xml:space="preserve">, 2010b). Only </w:t>
      </w:r>
      <w:r w:rsidR="008E6EEA" w:rsidRPr="00D01174">
        <w:rPr>
          <w:rFonts w:ascii="Times New Roman" w:hAnsi="Times New Roman" w:cs="Times New Roman"/>
          <w:i/>
          <w:iCs/>
          <w:color w:val="000000"/>
          <w:sz w:val="24"/>
          <w:szCs w:val="24"/>
        </w:rPr>
        <w:t xml:space="preserve">some </w:t>
      </w:r>
      <w:r w:rsidR="008E6EEA" w:rsidRPr="00D01174">
        <w:rPr>
          <w:rFonts w:ascii="Times New Roman" w:hAnsi="Times New Roman" w:cs="Times New Roman"/>
          <w:color w:val="000000"/>
          <w:sz w:val="24"/>
          <w:szCs w:val="24"/>
        </w:rPr>
        <w:t xml:space="preserve">gender-nonconforming people experience gender </w:t>
      </w:r>
      <w:proofErr w:type="spellStart"/>
      <w:r w:rsidR="008E6EEA" w:rsidRPr="00D01174">
        <w:rPr>
          <w:rFonts w:ascii="Times New Roman" w:hAnsi="Times New Roman" w:cs="Times New Roman"/>
          <w:color w:val="000000"/>
          <w:sz w:val="24"/>
          <w:szCs w:val="24"/>
        </w:rPr>
        <w:t>dysphoria</w:t>
      </w:r>
      <w:proofErr w:type="spellEnd"/>
      <w:r w:rsidR="008E6EEA" w:rsidRPr="00D01174">
        <w:rPr>
          <w:rFonts w:ascii="Times New Roman" w:hAnsi="Times New Roman" w:cs="Times New Roman"/>
          <w:color w:val="000000"/>
          <w:sz w:val="24"/>
          <w:szCs w:val="24"/>
        </w:rPr>
        <w:t xml:space="preserve"> at </w:t>
      </w:r>
      <w:r w:rsidR="008E6EEA" w:rsidRPr="00D01174">
        <w:rPr>
          <w:rFonts w:ascii="Times New Roman" w:hAnsi="Times New Roman" w:cs="Times New Roman"/>
          <w:i/>
          <w:iCs/>
          <w:color w:val="000000"/>
          <w:sz w:val="24"/>
          <w:szCs w:val="24"/>
        </w:rPr>
        <w:t xml:space="preserve">some </w:t>
      </w:r>
      <w:r w:rsidR="00CA0D9E">
        <w:rPr>
          <w:rFonts w:ascii="Times New Roman" w:hAnsi="Times New Roman" w:cs="Times New Roman"/>
          <w:color w:val="000000"/>
          <w:sz w:val="24"/>
          <w:szCs w:val="24"/>
        </w:rPr>
        <w:t>point in their lives.</w:t>
      </w:r>
    </w:p>
    <w:p w:rsidR="006D585F" w:rsidRPr="00CA0D9E" w:rsidRDefault="008E6EEA" w:rsidP="00CA0D9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CA0D9E">
        <w:rPr>
          <w:rFonts w:ascii="Times New Roman" w:hAnsi="Times New Roman" w:cs="Times New Roman"/>
          <w:color w:val="000000"/>
          <w:sz w:val="24"/>
          <w:szCs w:val="24"/>
        </w:rPr>
        <w:t xml:space="preserve">Some people experience gender </w:t>
      </w:r>
      <w:proofErr w:type="spellStart"/>
      <w:r w:rsidRPr="00CA0D9E">
        <w:rPr>
          <w:rFonts w:ascii="Times New Roman" w:hAnsi="Times New Roman" w:cs="Times New Roman"/>
          <w:color w:val="000000"/>
          <w:sz w:val="24"/>
          <w:szCs w:val="24"/>
        </w:rPr>
        <w:t>dysphoria</w:t>
      </w:r>
      <w:proofErr w:type="spellEnd"/>
      <w:r w:rsidRPr="00CA0D9E">
        <w:rPr>
          <w:rFonts w:ascii="Times New Roman" w:hAnsi="Times New Roman" w:cs="Times New Roman"/>
          <w:color w:val="000000"/>
          <w:sz w:val="24"/>
          <w:szCs w:val="24"/>
        </w:rPr>
        <w:t xml:space="preserve"> at such a level that the distress meets criteria for a formal diagnosis that might be classified as a mental disorder. Such a diagnosis is not a license for stigmatization or for the deprivation of civil and human rights. Existing classification systems such as the </w:t>
      </w:r>
      <w:r w:rsidRPr="00CA0D9E">
        <w:rPr>
          <w:rFonts w:ascii="Times New Roman" w:hAnsi="Times New Roman" w:cs="Times New Roman"/>
          <w:i/>
          <w:iCs/>
          <w:color w:val="000000"/>
          <w:sz w:val="24"/>
          <w:szCs w:val="24"/>
        </w:rPr>
        <w:t xml:space="preserve">Diagnostic Statistical Manual of Mental Disorders (DSM) </w:t>
      </w:r>
      <w:r w:rsidRPr="00CA0D9E">
        <w:rPr>
          <w:rFonts w:ascii="Times New Roman" w:hAnsi="Times New Roman" w:cs="Times New Roman"/>
          <w:color w:val="000000"/>
          <w:sz w:val="24"/>
          <w:szCs w:val="24"/>
        </w:rPr>
        <w:t xml:space="preserve">(American Psychiatric Association, 2000) and the </w:t>
      </w:r>
      <w:r w:rsidRPr="00CA0D9E">
        <w:rPr>
          <w:rFonts w:ascii="Times New Roman" w:hAnsi="Times New Roman" w:cs="Times New Roman"/>
          <w:i/>
          <w:iCs/>
          <w:color w:val="000000"/>
          <w:sz w:val="24"/>
          <w:szCs w:val="24"/>
        </w:rPr>
        <w:t xml:space="preserve">International Classification of Diseases </w:t>
      </w:r>
      <w:r w:rsidRPr="00CA0D9E">
        <w:rPr>
          <w:rFonts w:ascii="Times New Roman" w:hAnsi="Times New Roman" w:cs="Times New Roman"/>
          <w:color w:val="000000"/>
          <w:sz w:val="24"/>
          <w:szCs w:val="24"/>
        </w:rPr>
        <w:t>(</w:t>
      </w:r>
      <w:r w:rsidRPr="00CA0D9E">
        <w:rPr>
          <w:rFonts w:ascii="Times New Roman" w:hAnsi="Times New Roman" w:cs="Times New Roman"/>
          <w:i/>
          <w:iCs/>
          <w:color w:val="000000"/>
          <w:sz w:val="24"/>
          <w:szCs w:val="24"/>
        </w:rPr>
        <w:t>ICD</w:t>
      </w:r>
      <w:r w:rsidRPr="00CA0D9E">
        <w:rPr>
          <w:rFonts w:ascii="Times New Roman" w:hAnsi="Times New Roman" w:cs="Times New Roman"/>
          <w:color w:val="000000"/>
          <w:sz w:val="24"/>
          <w:szCs w:val="24"/>
        </w:rPr>
        <w:t>) (World Health Organization, 2007) define hundreds of mental disorders that vary in onset, duration, pathogenesis, functional disability, and treatability. All of these systems attempt to classify clusters of symptoms and conditions, not the individuals themselves. A disorder is a description of something with which a person might struggle, not a description of the person or the person’s identity.</w:t>
      </w:r>
    </w:p>
    <w:p w:rsidR="008E6EEA" w:rsidRPr="00D01174" w:rsidRDefault="008E6EEA"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spellStart"/>
      <w:r w:rsidRPr="00D01174">
        <w:rPr>
          <w:rFonts w:ascii="Times New Roman" w:hAnsi="Times New Roman" w:cs="Times New Roman"/>
          <w:b/>
          <w:bCs/>
          <w:sz w:val="24"/>
          <w:szCs w:val="24"/>
        </w:rPr>
        <w:t>Genderqueer</w:t>
      </w:r>
      <w:proofErr w:type="spellEnd"/>
      <w:r w:rsidRPr="00D01174">
        <w:rPr>
          <w:rFonts w:ascii="Times New Roman" w:hAnsi="Times New Roman" w:cs="Times New Roman"/>
          <w:b/>
          <w:bCs/>
          <w:sz w:val="24"/>
          <w:szCs w:val="24"/>
        </w:rPr>
        <w:t xml:space="preserve">: </w:t>
      </w:r>
      <w:r w:rsidRPr="00D01174">
        <w:rPr>
          <w:rFonts w:ascii="Times New Roman" w:hAnsi="Times New Roman" w:cs="Times New Roman"/>
          <w:sz w:val="24"/>
          <w:szCs w:val="24"/>
        </w:rPr>
        <w:t>a term used by some people who may or may not identify as transgender, but who identify their gender as somewhere on the continuum beyond the binary male/female gender system.</w:t>
      </w:r>
    </w:p>
    <w:p w:rsidR="00D33597" w:rsidRPr="00D01174" w:rsidRDefault="00D33597" w:rsidP="006D585F">
      <w:pPr>
        <w:autoSpaceDE w:val="0"/>
        <w:autoSpaceDN w:val="0"/>
        <w:adjustRightInd w:val="0"/>
        <w:spacing w:after="0" w:line="240" w:lineRule="auto"/>
        <w:rPr>
          <w:rFonts w:ascii="Times New Roman" w:hAnsi="Times New Roman" w:cs="Times New Roman"/>
          <w:sz w:val="24"/>
          <w:szCs w:val="24"/>
        </w:rPr>
      </w:pPr>
    </w:p>
    <w:p w:rsidR="00D33597" w:rsidRPr="00D01174" w:rsidRDefault="00D01174"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sz w:val="24"/>
          <w:szCs w:val="24"/>
        </w:rPr>
        <w:t>*</w:t>
      </w:r>
      <w:r w:rsidRPr="006C1149">
        <w:rPr>
          <w:rFonts w:ascii="Times New Roman" w:hAnsi="Times New Roman" w:cs="Times New Roman"/>
          <w:b/>
          <w:sz w:val="12"/>
          <w:szCs w:val="16"/>
        </w:rPr>
        <w:t xml:space="preserve">3 </w:t>
      </w:r>
      <w:r w:rsidR="00D33597" w:rsidRPr="00D01174">
        <w:rPr>
          <w:rFonts w:ascii="Times New Roman" w:hAnsi="Times New Roman" w:cs="Times New Roman"/>
          <w:b/>
          <w:sz w:val="24"/>
          <w:szCs w:val="24"/>
        </w:rPr>
        <w:t>Gender Affirming Treatment/ Procedure</w:t>
      </w:r>
      <w:r w:rsidR="00D33597" w:rsidRPr="00D01174">
        <w:rPr>
          <w:rFonts w:ascii="Times New Roman" w:hAnsi="Times New Roman" w:cs="Times New Roman"/>
          <w:sz w:val="24"/>
          <w:szCs w:val="24"/>
        </w:rPr>
        <w:t xml:space="preserve">: (medical) treatment and procedures, such as cross gender hormone, gender affirming surgeries, </w:t>
      </w:r>
      <w:proofErr w:type="spellStart"/>
      <w:r w:rsidR="00D33597" w:rsidRPr="00D01174">
        <w:rPr>
          <w:rFonts w:ascii="Times New Roman" w:hAnsi="Times New Roman" w:cs="Times New Roman"/>
          <w:sz w:val="24"/>
          <w:szCs w:val="24"/>
        </w:rPr>
        <w:t>etc</w:t>
      </w:r>
      <w:proofErr w:type="spellEnd"/>
      <w:r w:rsidR="0014467C">
        <w:rPr>
          <w:rFonts w:ascii="Times New Roman" w:hAnsi="Times New Roman" w:cs="Times New Roman"/>
          <w:sz w:val="24"/>
          <w:szCs w:val="24"/>
        </w:rPr>
        <w:t>; which a transgender person may</w:t>
      </w:r>
      <w:r w:rsidR="00D33597" w:rsidRPr="00D01174">
        <w:rPr>
          <w:rFonts w:ascii="Times New Roman" w:hAnsi="Times New Roman" w:cs="Times New Roman"/>
          <w:sz w:val="24"/>
          <w:szCs w:val="24"/>
        </w:rPr>
        <w:t xml:space="preserve"> undertake in order to make their bodies more congruent </w:t>
      </w:r>
      <w:r w:rsidRPr="00D01174">
        <w:rPr>
          <w:rFonts w:ascii="Times New Roman" w:hAnsi="Times New Roman" w:cs="Times New Roman"/>
          <w:sz w:val="24"/>
          <w:szCs w:val="24"/>
        </w:rPr>
        <w:t>with their gender identity, thus affirming their gender.</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Gender-Nonconforming: </w:t>
      </w:r>
      <w:r w:rsidRPr="00D01174">
        <w:rPr>
          <w:rFonts w:ascii="Times New Roman" w:hAnsi="Times New Roman" w:cs="Times New Roman"/>
          <w:sz w:val="24"/>
          <w:szCs w:val="24"/>
        </w:rPr>
        <w:t>behaving in a way that does not match social stereotypes about gender, usually through dress or physical appearance.</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Gender Role: </w:t>
      </w:r>
      <w:r w:rsidRPr="00D01174">
        <w:rPr>
          <w:rFonts w:ascii="Times New Roman" w:hAnsi="Times New Roman" w:cs="Times New Roman"/>
          <w:sz w:val="24"/>
          <w:szCs w:val="24"/>
        </w:rPr>
        <w:t xml:space="preserve">the social expectation of how an individual should act, think and </w:t>
      </w:r>
      <w:proofErr w:type="gramStart"/>
      <w:r w:rsidRPr="00D01174">
        <w:rPr>
          <w:rFonts w:ascii="Times New Roman" w:hAnsi="Times New Roman" w:cs="Times New Roman"/>
          <w:sz w:val="24"/>
          <w:szCs w:val="24"/>
        </w:rPr>
        <w:t>feel,</w:t>
      </w:r>
      <w:proofErr w:type="gramEnd"/>
      <w:r w:rsidRPr="00D01174">
        <w:rPr>
          <w:rFonts w:ascii="Times New Roman" w:hAnsi="Times New Roman" w:cs="Times New Roman"/>
          <w:sz w:val="24"/>
          <w:szCs w:val="24"/>
        </w:rPr>
        <w:t xml:space="preserve"> based</w:t>
      </w:r>
      <w:r w:rsidR="00465147" w:rsidRPr="00D01174">
        <w:rPr>
          <w:rFonts w:ascii="Times New Roman" w:hAnsi="Times New Roman" w:cs="Times New Roman"/>
          <w:sz w:val="24"/>
          <w:szCs w:val="24"/>
        </w:rPr>
        <w:t xml:space="preserve"> </w:t>
      </w:r>
      <w:r w:rsidRPr="00D01174">
        <w:rPr>
          <w:rFonts w:ascii="Times New Roman" w:hAnsi="Times New Roman" w:cs="Times New Roman"/>
          <w:sz w:val="24"/>
          <w:szCs w:val="24"/>
        </w:rPr>
        <w:t>upon the sex assigned at birth.</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b/>
          <w:bCs/>
          <w:sz w:val="24"/>
          <w:szCs w:val="24"/>
        </w:rPr>
        <w:t xml:space="preserve">Gender Transition: </w:t>
      </w:r>
      <w:r w:rsidRPr="00D01174">
        <w:rPr>
          <w:rFonts w:ascii="Times New Roman" w:hAnsi="Times New Roman" w:cs="Times New Roman"/>
          <w:sz w:val="24"/>
          <w:szCs w:val="24"/>
        </w:rPr>
        <w:t>the social, psychological and medical process of transitioning from one gender to another.</w:t>
      </w:r>
      <w:proofErr w:type="gramEnd"/>
      <w:r w:rsidRPr="00D01174">
        <w:rPr>
          <w:rFonts w:ascii="Times New Roman" w:hAnsi="Times New Roman" w:cs="Times New Roman"/>
          <w:sz w:val="24"/>
          <w:szCs w:val="24"/>
        </w:rPr>
        <w:t xml:space="preserve"> Gender transition is an individualized process and does not involve the same steps for everyone. After gender transition, some people identify simply as men or women.</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Hormone Therapy: </w:t>
      </w:r>
      <w:r w:rsidRPr="00D01174">
        <w:rPr>
          <w:rFonts w:ascii="Times New Roman" w:hAnsi="Times New Roman" w:cs="Times New Roman"/>
          <w:sz w:val="24"/>
          <w:szCs w:val="24"/>
        </w:rPr>
        <w:t>administration of hormones and hormonal agents to develop</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sz w:val="24"/>
          <w:szCs w:val="24"/>
        </w:rPr>
        <w:t>characteristics</w:t>
      </w:r>
      <w:proofErr w:type="gramEnd"/>
      <w:r w:rsidRPr="00D01174">
        <w:rPr>
          <w:rFonts w:ascii="Times New Roman" w:hAnsi="Times New Roman" w:cs="Times New Roman"/>
          <w:sz w:val="24"/>
          <w:szCs w:val="24"/>
        </w:rPr>
        <w:t xml:space="preserve"> of a different gender or to block the development of unwanted gender</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sz w:val="24"/>
          <w:szCs w:val="24"/>
        </w:rPr>
        <w:t>characteristics</w:t>
      </w:r>
      <w:proofErr w:type="gramEnd"/>
      <w:r w:rsidRPr="00D01174">
        <w:rPr>
          <w:rFonts w:ascii="Times New Roman" w:hAnsi="Times New Roman" w:cs="Times New Roman"/>
          <w:sz w:val="24"/>
          <w:szCs w:val="24"/>
        </w:rPr>
        <w:t>. Hormone therapy is part of many people’s gender transitions and is safest when prescribed and monitored by a health care professional.</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MTF (Male to Female), Transgender Woman: </w:t>
      </w:r>
      <w:r w:rsidRPr="00D01174">
        <w:rPr>
          <w:rFonts w:ascii="Times New Roman" w:hAnsi="Times New Roman" w:cs="Times New Roman"/>
          <w:sz w:val="24"/>
          <w:szCs w:val="24"/>
        </w:rPr>
        <w:t>terms used to identify a person who was assigned the male sex</w:t>
      </w:r>
      <w:r w:rsidR="002C0250">
        <w:rPr>
          <w:rFonts w:ascii="Times New Roman" w:hAnsi="Times New Roman" w:cs="Times New Roman"/>
          <w:sz w:val="24"/>
          <w:szCs w:val="24"/>
        </w:rPr>
        <w:t xml:space="preserve"> at birth but who identifies as female</w:t>
      </w:r>
      <w:r w:rsidRPr="009F2A98">
        <w:rPr>
          <w:rFonts w:ascii="Times New Roman" w:hAnsi="Times New Roman" w:cs="Times New Roman"/>
          <w:sz w:val="24"/>
          <w:szCs w:val="24"/>
        </w:rPr>
        <w:t>.</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Oppression: </w:t>
      </w:r>
      <w:r w:rsidRPr="00D01174">
        <w:rPr>
          <w:rFonts w:ascii="Times New Roman" w:hAnsi="Times New Roman" w:cs="Times New Roman"/>
          <w:sz w:val="24"/>
          <w:szCs w:val="24"/>
        </w:rPr>
        <w:t>the acts and effects of domination of certain groups in society over others, caused by the combination of prejudice and power. Systems of oppression include racism, sexism, homophobia and transphobia.</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lastRenderedPageBreak/>
        <w:t xml:space="preserve">Post-Op, Pre-Op, Non-Op: </w:t>
      </w:r>
      <w:r w:rsidRPr="00D01174">
        <w:rPr>
          <w:rFonts w:ascii="Times New Roman" w:hAnsi="Times New Roman" w:cs="Times New Roman"/>
          <w:sz w:val="24"/>
          <w:szCs w:val="24"/>
        </w:rPr>
        <w:t>terms used to identify a transgender person’s surgical status. Use of these terms is often considered insulting and offensive. Surgical status is almost never relevant information for anyone except a transgender person’s medical providers.</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Privilege: </w:t>
      </w:r>
      <w:r w:rsidRPr="00D01174">
        <w:rPr>
          <w:rFonts w:ascii="Times New Roman" w:hAnsi="Times New Roman" w:cs="Times New Roman"/>
          <w:sz w:val="24"/>
          <w:szCs w:val="24"/>
        </w:rPr>
        <w:t>social and institutional advantages that dominant groups receive and others do not. Privilege is often invisible to those who have it.</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Racism: </w:t>
      </w:r>
      <w:r w:rsidRPr="00D01174">
        <w:rPr>
          <w:rFonts w:ascii="Times New Roman" w:hAnsi="Times New Roman" w:cs="Times New Roman"/>
          <w:sz w:val="24"/>
          <w:szCs w:val="24"/>
        </w:rPr>
        <w:t>a system of institutionalized practices and individual actions that benefits white</w:t>
      </w: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proofErr w:type="gramStart"/>
      <w:r w:rsidRPr="00D01174">
        <w:rPr>
          <w:rFonts w:ascii="Times New Roman" w:hAnsi="Times New Roman" w:cs="Times New Roman"/>
          <w:sz w:val="24"/>
          <w:szCs w:val="24"/>
        </w:rPr>
        <w:t>people</w:t>
      </w:r>
      <w:proofErr w:type="gramEnd"/>
      <w:r w:rsidRPr="00D01174">
        <w:rPr>
          <w:rFonts w:ascii="Times New Roman" w:hAnsi="Times New Roman" w:cs="Times New Roman"/>
          <w:sz w:val="24"/>
          <w:szCs w:val="24"/>
        </w:rPr>
        <w:t xml:space="preserve"> over people of color.</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Sexism: </w:t>
      </w:r>
      <w:r w:rsidRPr="00D01174">
        <w:rPr>
          <w:rFonts w:ascii="Times New Roman" w:hAnsi="Times New Roman" w:cs="Times New Roman"/>
          <w:sz w:val="24"/>
          <w:szCs w:val="24"/>
        </w:rPr>
        <w:t>a system of institutionalized practices and individual actions that benefits men over women.</w:t>
      </w:r>
    </w:p>
    <w:p w:rsidR="00465147" w:rsidRPr="00D01174" w:rsidRDefault="00465147" w:rsidP="00465147">
      <w:pPr>
        <w:autoSpaceDE w:val="0"/>
        <w:autoSpaceDN w:val="0"/>
        <w:adjustRightInd w:val="0"/>
        <w:spacing w:after="0" w:line="240" w:lineRule="auto"/>
        <w:rPr>
          <w:rFonts w:ascii="Times New Roman" w:hAnsi="Times New Roman" w:cs="Times New Roman"/>
          <w:b/>
          <w:bCs/>
          <w:sz w:val="24"/>
          <w:szCs w:val="24"/>
        </w:rPr>
      </w:pPr>
    </w:p>
    <w:p w:rsidR="00465147" w:rsidRPr="00D01174" w:rsidRDefault="00465147" w:rsidP="00465147">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w:t>
      </w:r>
      <w:r w:rsidR="006C1149" w:rsidRPr="006C1149">
        <w:rPr>
          <w:rFonts w:ascii="Times New Roman" w:hAnsi="Times New Roman" w:cs="Times New Roman"/>
          <w:b/>
          <w:bCs/>
          <w:sz w:val="12"/>
          <w:szCs w:val="16"/>
        </w:rPr>
        <w:t xml:space="preserve">2 </w:t>
      </w:r>
      <w:r w:rsidRPr="00D01174">
        <w:rPr>
          <w:rFonts w:ascii="Times New Roman" w:hAnsi="Times New Roman" w:cs="Times New Roman"/>
          <w:b/>
          <w:bCs/>
          <w:sz w:val="24"/>
          <w:szCs w:val="24"/>
        </w:rPr>
        <w:t xml:space="preserve">SOFFA: </w:t>
      </w:r>
      <w:r w:rsidRPr="00D01174">
        <w:rPr>
          <w:rFonts w:ascii="Times New Roman" w:hAnsi="Times New Roman" w:cs="Times New Roman"/>
          <w:sz w:val="24"/>
          <w:szCs w:val="24"/>
        </w:rPr>
        <w:t xml:space="preserve">Significant Others, Friends, Family, and Allies. </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465147" w:rsidP="00465147">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w:t>
      </w:r>
      <w:r w:rsidR="006C1149" w:rsidRPr="006C1149">
        <w:rPr>
          <w:rFonts w:ascii="Times New Roman" w:hAnsi="Times New Roman" w:cs="Times New Roman"/>
          <w:b/>
          <w:bCs/>
          <w:sz w:val="12"/>
          <w:szCs w:val="16"/>
        </w:rPr>
        <w:t>2</w:t>
      </w:r>
      <w:r w:rsidR="006C1149">
        <w:rPr>
          <w:rFonts w:ascii="Times New Roman" w:hAnsi="Times New Roman" w:cs="Times New Roman"/>
          <w:b/>
          <w:bCs/>
          <w:sz w:val="24"/>
          <w:szCs w:val="24"/>
        </w:rPr>
        <w:t xml:space="preserve"> </w:t>
      </w:r>
      <w:r w:rsidR="006D585F" w:rsidRPr="00D01174">
        <w:rPr>
          <w:rFonts w:ascii="Times New Roman" w:hAnsi="Times New Roman" w:cs="Times New Roman"/>
          <w:b/>
          <w:bCs/>
          <w:sz w:val="24"/>
          <w:szCs w:val="24"/>
        </w:rPr>
        <w:t xml:space="preserve">Transgender or Trans: </w:t>
      </w:r>
      <w:r w:rsidRPr="00D01174">
        <w:rPr>
          <w:rFonts w:ascii="Times New Roman" w:hAnsi="Times New Roman" w:cs="Times New Roman"/>
          <w:sz w:val="24"/>
          <w:szCs w:val="24"/>
        </w:rPr>
        <w:t>An umbrella term that encompasses a wide range of people whose gender identity or expression may not match the sex they were assigned at birth.</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6D585F"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Transphobia: </w:t>
      </w:r>
      <w:r w:rsidRPr="00D01174">
        <w:rPr>
          <w:rFonts w:ascii="Times New Roman" w:hAnsi="Times New Roman" w:cs="Times New Roman"/>
          <w:sz w:val="24"/>
          <w:szCs w:val="24"/>
        </w:rPr>
        <w:t>the irrational fear of those who challenge gender stereotypes, often expressed as discrimination, harassment and violence.</w:t>
      </w:r>
    </w:p>
    <w:p w:rsidR="006D585F" w:rsidRPr="00D01174" w:rsidRDefault="006D585F" w:rsidP="006D585F">
      <w:pPr>
        <w:autoSpaceDE w:val="0"/>
        <w:autoSpaceDN w:val="0"/>
        <w:adjustRightInd w:val="0"/>
        <w:spacing w:after="0" w:line="240" w:lineRule="auto"/>
        <w:rPr>
          <w:rFonts w:ascii="Times New Roman" w:hAnsi="Times New Roman" w:cs="Times New Roman"/>
          <w:b/>
          <w:bCs/>
          <w:sz w:val="24"/>
          <w:szCs w:val="24"/>
        </w:rPr>
      </w:pPr>
    </w:p>
    <w:p w:rsidR="008460C9" w:rsidRPr="00D01174" w:rsidRDefault="006D585F" w:rsidP="006D585F">
      <w:pPr>
        <w:autoSpaceDE w:val="0"/>
        <w:autoSpaceDN w:val="0"/>
        <w:adjustRightInd w:val="0"/>
        <w:spacing w:after="0" w:line="240" w:lineRule="auto"/>
        <w:rPr>
          <w:rFonts w:ascii="Times New Roman" w:hAnsi="Times New Roman" w:cs="Times New Roman"/>
          <w:sz w:val="24"/>
          <w:szCs w:val="24"/>
        </w:rPr>
      </w:pPr>
      <w:r w:rsidRPr="00D01174">
        <w:rPr>
          <w:rFonts w:ascii="Times New Roman" w:hAnsi="Times New Roman" w:cs="Times New Roman"/>
          <w:b/>
          <w:bCs/>
          <w:sz w:val="24"/>
          <w:szCs w:val="24"/>
        </w:rPr>
        <w:t xml:space="preserve">Transsexual: </w:t>
      </w:r>
      <w:r w:rsidRPr="00D01174">
        <w:rPr>
          <w:rFonts w:ascii="Times New Roman" w:hAnsi="Times New Roman" w:cs="Times New Roman"/>
          <w:sz w:val="24"/>
          <w:szCs w:val="24"/>
        </w:rPr>
        <w:t>a person who experiences intense, persistent, long-term discomfort with their body and self-image due to the awareness that their assigned sex is inappropriate. Transsexuals may take steps to change their body, gender role and gender expression to align them with their gender identity.</w:t>
      </w:r>
    </w:p>
    <w:p w:rsidR="00D33597" w:rsidRPr="00D01174" w:rsidRDefault="00D33597" w:rsidP="006D585F">
      <w:pPr>
        <w:autoSpaceDE w:val="0"/>
        <w:autoSpaceDN w:val="0"/>
        <w:adjustRightInd w:val="0"/>
        <w:spacing w:after="0" w:line="240" w:lineRule="auto"/>
        <w:rPr>
          <w:rFonts w:ascii="Times New Roman" w:hAnsi="Times New Roman" w:cs="Times New Roman"/>
          <w:sz w:val="24"/>
          <w:szCs w:val="24"/>
        </w:rPr>
      </w:pPr>
    </w:p>
    <w:p w:rsidR="00D33597" w:rsidRPr="00D01174" w:rsidRDefault="0014467C" w:rsidP="006D58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2"/>
          <w:szCs w:val="24"/>
        </w:rPr>
        <w:t>1</w:t>
      </w:r>
      <w:r w:rsidR="00D33597" w:rsidRPr="00D01174">
        <w:rPr>
          <w:rFonts w:ascii="Times New Roman" w:hAnsi="Times New Roman" w:cs="Times New Roman"/>
          <w:sz w:val="24"/>
          <w:szCs w:val="24"/>
        </w:rPr>
        <w:t xml:space="preserve"> World Professional Association for Transgender Health (WPATH) Standards of Care for the Health of Transsexual, Transgender, an</w:t>
      </w:r>
      <w:r>
        <w:rPr>
          <w:rFonts w:ascii="Times New Roman" w:hAnsi="Times New Roman" w:cs="Times New Roman"/>
          <w:sz w:val="24"/>
          <w:szCs w:val="24"/>
        </w:rPr>
        <w:t xml:space="preserve">d Gender non-conforming people </w:t>
      </w:r>
      <w:r w:rsidR="00D33597" w:rsidRPr="00D01174">
        <w:rPr>
          <w:rFonts w:ascii="Times New Roman" w:hAnsi="Times New Roman" w:cs="Times New Roman"/>
          <w:sz w:val="24"/>
          <w:szCs w:val="24"/>
        </w:rPr>
        <w:t>Version 7</w:t>
      </w:r>
    </w:p>
    <w:p w:rsidR="00D33597" w:rsidRPr="00D01174" w:rsidRDefault="00D33597" w:rsidP="006D585F">
      <w:pPr>
        <w:autoSpaceDE w:val="0"/>
        <w:autoSpaceDN w:val="0"/>
        <w:adjustRightInd w:val="0"/>
        <w:spacing w:after="0" w:line="240" w:lineRule="auto"/>
        <w:rPr>
          <w:rFonts w:ascii="Times New Roman" w:hAnsi="Times New Roman" w:cs="Times New Roman"/>
          <w:sz w:val="24"/>
          <w:szCs w:val="24"/>
        </w:rPr>
      </w:pPr>
    </w:p>
    <w:p w:rsidR="00D33597" w:rsidRPr="00D01174" w:rsidRDefault="0014467C" w:rsidP="00D335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4467C">
        <w:rPr>
          <w:rFonts w:ascii="Times New Roman" w:hAnsi="Times New Roman" w:cs="Times New Roman"/>
          <w:sz w:val="12"/>
          <w:szCs w:val="24"/>
        </w:rPr>
        <w:t>2</w:t>
      </w:r>
      <w:r w:rsidR="00D33597" w:rsidRPr="00D01174">
        <w:rPr>
          <w:rFonts w:ascii="Times New Roman" w:hAnsi="Times New Roman" w:cs="Times New Roman"/>
          <w:sz w:val="24"/>
          <w:szCs w:val="24"/>
        </w:rPr>
        <w:t xml:space="preserve"> Forge </w:t>
      </w:r>
      <w:hyperlink r:id="rId8" w:history="1">
        <w:r w:rsidR="00D33597" w:rsidRPr="00D01174">
          <w:rPr>
            <w:rStyle w:val="Hyperlink"/>
            <w:rFonts w:ascii="Times New Roman" w:hAnsi="Times New Roman" w:cs="Times New Roman"/>
            <w:sz w:val="24"/>
            <w:szCs w:val="24"/>
          </w:rPr>
          <w:t>http://forge-forward.org/</w:t>
        </w:r>
      </w:hyperlink>
    </w:p>
    <w:p w:rsidR="00D33597" w:rsidRPr="00D01174" w:rsidRDefault="00D33597" w:rsidP="00D01174">
      <w:pPr>
        <w:autoSpaceDE w:val="0"/>
        <w:autoSpaceDN w:val="0"/>
        <w:adjustRightInd w:val="0"/>
        <w:spacing w:after="0" w:line="240" w:lineRule="auto"/>
        <w:rPr>
          <w:rFonts w:ascii="Times New Roman" w:hAnsi="Times New Roman" w:cs="Times New Roman"/>
          <w:sz w:val="24"/>
          <w:szCs w:val="24"/>
        </w:rPr>
      </w:pPr>
    </w:p>
    <w:p w:rsidR="00D01174" w:rsidRPr="00D01174" w:rsidRDefault="0014467C" w:rsidP="00D01174">
      <w:pPr>
        <w:pStyle w:val="NoSpacing"/>
        <w:rPr>
          <w:rFonts w:ascii="Times New Roman" w:hAnsi="Times New Roman" w:cs="Times New Roman"/>
          <w:sz w:val="24"/>
          <w:szCs w:val="24"/>
        </w:rPr>
      </w:pPr>
      <w:r>
        <w:rPr>
          <w:rFonts w:ascii="Times New Roman" w:hAnsi="Times New Roman" w:cs="Times New Roman"/>
          <w:sz w:val="24"/>
          <w:szCs w:val="24"/>
        </w:rPr>
        <w:t>*</w:t>
      </w:r>
      <w:r w:rsidRPr="0014467C">
        <w:rPr>
          <w:rFonts w:ascii="Times New Roman" w:hAnsi="Times New Roman" w:cs="Times New Roman"/>
          <w:sz w:val="12"/>
          <w:szCs w:val="24"/>
        </w:rPr>
        <w:t>3</w:t>
      </w:r>
      <w:r w:rsidR="00D01174" w:rsidRPr="00D01174">
        <w:rPr>
          <w:rFonts w:ascii="Times New Roman" w:hAnsi="Times New Roman" w:cs="Times New Roman"/>
          <w:sz w:val="24"/>
          <w:szCs w:val="24"/>
        </w:rPr>
        <w:t xml:space="preserve"> Report of the Gender </w:t>
      </w:r>
      <w:proofErr w:type="spellStart"/>
      <w:r w:rsidR="00D01174" w:rsidRPr="00D01174">
        <w:rPr>
          <w:rFonts w:ascii="Times New Roman" w:hAnsi="Times New Roman" w:cs="Times New Roman"/>
          <w:sz w:val="24"/>
          <w:szCs w:val="24"/>
        </w:rPr>
        <w:t>DynamiX</w:t>
      </w:r>
      <w:proofErr w:type="spellEnd"/>
      <w:r w:rsidR="00D01174" w:rsidRPr="00D01174">
        <w:rPr>
          <w:rFonts w:ascii="Times New Roman" w:hAnsi="Times New Roman" w:cs="Times New Roman"/>
          <w:sz w:val="24"/>
          <w:szCs w:val="24"/>
        </w:rPr>
        <w:t xml:space="preserve"> Trans Health &amp; Advocacy Conference 2012</w:t>
      </w:r>
    </w:p>
    <w:p w:rsidR="00D01174" w:rsidRDefault="003F57FB" w:rsidP="00D01174">
      <w:pPr>
        <w:pStyle w:val="NoSpacing"/>
        <w:rPr>
          <w:rStyle w:val="Hyperlink"/>
          <w:rFonts w:ascii="Times New Roman" w:hAnsi="Times New Roman" w:cs="Times New Roman"/>
          <w:sz w:val="24"/>
          <w:szCs w:val="24"/>
        </w:rPr>
      </w:pPr>
      <w:hyperlink r:id="rId9" w:history="1">
        <w:r w:rsidR="00D01174" w:rsidRPr="00D01174">
          <w:rPr>
            <w:rStyle w:val="Hyperlink"/>
            <w:rFonts w:ascii="Times New Roman" w:hAnsi="Times New Roman" w:cs="Times New Roman"/>
            <w:sz w:val="24"/>
            <w:szCs w:val="24"/>
          </w:rPr>
          <w:t>http://www.genderdynamix.org.za/wp-content/uploads/2013/04/A4-Medical-Conference-Report-Full.pdf</w:t>
        </w:r>
      </w:hyperlink>
    </w:p>
    <w:p w:rsidR="002C0250" w:rsidRPr="00D01174" w:rsidRDefault="002C0250" w:rsidP="00D01174">
      <w:pPr>
        <w:pStyle w:val="NoSpacing"/>
        <w:rPr>
          <w:rFonts w:ascii="Times New Roman" w:hAnsi="Times New Roman" w:cs="Times New Roman"/>
          <w:sz w:val="24"/>
          <w:szCs w:val="24"/>
        </w:rPr>
      </w:pPr>
    </w:p>
    <w:p w:rsidR="002C0250" w:rsidRPr="002C0250" w:rsidRDefault="002C0250" w:rsidP="00D01174">
      <w:pPr>
        <w:autoSpaceDE w:val="0"/>
        <w:autoSpaceDN w:val="0"/>
        <w:adjustRightInd w:val="0"/>
        <w:spacing w:after="0" w:line="240" w:lineRule="auto"/>
        <w:rPr>
          <w:rFonts w:ascii="Times New Roman" w:hAnsi="Times New Roman" w:cs="Times New Roman"/>
          <w:sz w:val="12"/>
          <w:szCs w:val="16"/>
        </w:rPr>
      </w:pPr>
      <w:r w:rsidRPr="002C0250">
        <w:rPr>
          <w:rFonts w:ascii="Times New Roman" w:hAnsi="Times New Roman" w:cs="Times New Roman"/>
          <w:sz w:val="24"/>
          <w:szCs w:val="24"/>
        </w:rPr>
        <w:t>*</w:t>
      </w:r>
      <w:r w:rsidRPr="002C0250">
        <w:rPr>
          <w:rFonts w:ascii="Times New Roman" w:hAnsi="Times New Roman" w:cs="Times New Roman"/>
          <w:sz w:val="12"/>
          <w:szCs w:val="16"/>
        </w:rPr>
        <w:t xml:space="preserve">4 </w:t>
      </w:r>
      <w:r w:rsidRPr="002C0250">
        <w:rPr>
          <w:rFonts w:ascii="Times New Roman" w:hAnsi="Times New Roman" w:cs="Times New Roman"/>
          <w:sz w:val="24"/>
          <w:szCs w:val="24"/>
        </w:rPr>
        <w:t>Sexual Violence and Gender Violence Resources for Trans</w:t>
      </w:r>
      <w:r>
        <w:rPr>
          <w:rFonts w:ascii="Times New Roman" w:hAnsi="Times New Roman" w:cs="Times New Roman"/>
          <w:sz w:val="24"/>
          <w:szCs w:val="24"/>
        </w:rPr>
        <w:t>*</w:t>
      </w:r>
      <w:r w:rsidRPr="002C0250">
        <w:rPr>
          <w:rFonts w:ascii="Times New Roman" w:hAnsi="Times New Roman" w:cs="Times New Roman"/>
          <w:sz w:val="24"/>
          <w:szCs w:val="24"/>
        </w:rPr>
        <w:t xml:space="preserve"> People and Allies</w:t>
      </w:r>
      <w:r w:rsidRPr="002C0250">
        <w:rPr>
          <w:rFonts w:ascii="Times New Roman" w:hAnsi="Times New Roman" w:cs="Times New Roman"/>
          <w:sz w:val="12"/>
          <w:szCs w:val="16"/>
        </w:rPr>
        <w:t xml:space="preserve"> </w:t>
      </w:r>
    </w:p>
    <w:p w:rsidR="00D01174" w:rsidRPr="002C0250" w:rsidRDefault="003F57FB" w:rsidP="00D01174">
      <w:pPr>
        <w:autoSpaceDE w:val="0"/>
        <w:autoSpaceDN w:val="0"/>
        <w:adjustRightInd w:val="0"/>
        <w:spacing w:after="0" w:line="240" w:lineRule="auto"/>
        <w:rPr>
          <w:rFonts w:ascii="Times New Roman" w:hAnsi="Times New Roman" w:cs="Times New Roman"/>
          <w:sz w:val="12"/>
          <w:szCs w:val="16"/>
        </w:rPr>
      </w:pPr>
      <w:hyperlink r:id="rId10" w:history="1">
        <w:r w:rsidR="002C0250" w:rsidRPr="002C0250">
          <w:rPr>
            <w:rStyle w:val="Hyperlink"/>
            <w:rFonts w:ascii="Times New Roman" w:hAnsi="Times New Roman" w:cs="Times New Roman"/>
            <w:sz w:val="24"/>
            <w:szCs w:val="24"/>
          </w:rPr>
          <w:t>http://outboulder.org/sites/default/files/Trans-survivors-brochure.pdf</w:t>
        </w:r>
      </w:hyperlink>
    </w:p>
    <w:p w:rsidR="002C0250" w:rsidRPr="002C0250" w:rsidRDefault="002C0250" w:rsidP="00D01174">
      <w:pPr>
        <w:autoSpaceDE w:val="0"/>
        <w:autoSpaceDN w:val="0"/>
        <w:adjustRightInd w:val="0"/>
        <w:spacing w:after="0" w:line="240" w:lineRule="auto"/>
        <w:rPr>
          <w:rFonts w:ascii="TimesNewRomanPSMT" w:hAnsi="TimesNewRomanPSMT" w:cs="TimesNewRomanPSMT"/>
          <w:sz w:val="24"/>
          <w:szCs w:val="24"/>
        </w:rPr>
      </w:pPr>
    </w:p>
    <w:sectPr w:rsidR="002C0250" w:rsidRPr="002C025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7FB" w:rsidRDefault="003F57FB" w:rsidP="003F57FB">
      <w:pPr>
        <w:spacing w:after="0" w:line="240" w:lineRule="auto"/>
      </w:pPr>
      <w:r>
        <w:separator/>
      </w:r>
    </w:p>
  </w:endnote>
  <w:endnote w:type="continuationSeparator" w:id="0">
    <w:p w:rsidR="003F57FB" w:rsidRDefault="003F57FB" w:rsidP="003F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7FB" w:rsidRDefault="003F57FB" w:rsidP="003F57FB">
      <w:pPr>
        <w:spacing w:after="0" w:line="240" w:lineRule="auto"/>
      </w:pPr>
      <w:r>
        <w:separator/>
      </w:r>
    </w:p>
  </w:footnote>
  <w:footnote w:type="continuationSeparator" w:id="0">
    <w:p w:rsidR="003F57FB" w:rsidRDefault="003F57FB" w:rsidP="003F5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398581"/>
      <w:docPartObj>
        <w:docPartGallery w:val="Page Numbers (Top of Page)"/>
        <w:docPartUnique/>
      </w:docPartObj>
    </w:sdtPr>
    <w:sdtEndPr>
      <w:rPr>
        <w:noProof/>
      </w:rPr>
    </w:sdtEndPr>
    <w:sdtContent>
      <w:p w:rsidR="003F57FB" w:rsidRDefault="003F57F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3F57FB" w:rsidRDefault="003F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357"/>
    <w:multiLevelType w:val="hybridMultilevel"/>
    <w:tmpl w:val="0BA4EB3E"/>
    <w:lvl w:ilvl="0" w:tplc="CDD2656A">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B4445"/>
    <w:multiLevelType w:val="hybridMultilevel"/>
    <w:tmpl w:val="81C4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B436C"/>
    <w:multiLevelType w:val="hybridMultilevel"/>
    <w:tmpl w:val="363E76AC"/>
    <w:lvl w:ilvl="0" w:tplc="F7E6D5D8">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5E1B"/>
    <w:multiLevelType w:val="hybridMultilevel"/>
    <w:tmpl w:val="80CE0036"/>
    <w:lvl w:ilvl="0" w:tplc="C966DDD2">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5F"/>
    <w:rsid w:val="0007143A"/>
    <w:rsid w:val="0014267A"/>
    <w:rsid w:val="0014467C"/>
    <w:rsid w:val="002C0250"/>
    <w:rsid w:val="003F57FB"/>
    <w:rsid w:val="00465147"/>
    <w:rsid w:val="006C1149"/>
    <w:rsid w:val="006D585F"/>
    <w:rsid w:val="008E6EEA"/>
    <w:rsid w:val="009028AB"/>
    <w:rsid w:val="009F2A98"/>
    <w:rsid w:val="00A7695D"/>
    <w:rsid w:val="00B30681"/>
    <w:rsid w:val="00C00DF6"/>
    <w:rsid w:val="00CA0D9E"/>
    <w:rsid w:val="00CE2E6B"/>
    <w:rsid w:val="00D01174"/>
    <w:rsid w:val="00D3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97"/>
    <w:pPr>
      <w:ind w:left="720"/>
      <w:contextualSpacing/>
    </w:pPr>
  </w:style>
  <w:style w:type="character" w:styleId="Hyperlink">
    <w:name w:val="Hyperlink"/>
    <w:basedOn w:val="DefaultParagraphFont"/>
    <w:uiPriority w:val="99"/>
    <w:unhideWhenUsed/>
    <w:rsid w:val="00D33597"/>
    <w:rPr>
      <w:color w:val="0000FF" w:themeColor="hyperlink"/>
      <w:u w:val="single"/>
    </w:rPr>
  </w:style>
  <w:style w:type="paragraph" w:styleId="NoSpacing">
    <w:name w:val="No Spacing"/>
    <w:uiPriority w:val="1"/>
    <w:qFormat/>
    <w:rsid w:val="00D01174"/>
    <w:pPr>
      <w:spacing w:after="0" w:line="240" w:lineRule="auto"/>
    </w:pPr>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97"/>
    <w:pPr>
      <w:ind w:left="720"/>
      <w:contextualSpacing/>
    </w:pPr>
  </w:style>
  <w:style w:type="character" w:styleId="Hyperlink">
    <w:name w:val="Hyperlink"/>
    <w:basedOn w:val="DefaultParagraphFont"/>
    <w:uiPriority w:val="99"/>
    <w:unhideWhenUsed/>
    <w:rsid w:val="00D33597"/>
    <w:rPr>
      <w:color w:val="0000FF" w:themeColor="hyperlink"/>
      <w:u w:val="single"/>
    </w:rPr>
  </w:style>
  <w:style w:type="paragraph" w:styleId="NoSpacing">
    <w:name w:val="No Spacing"/>
    <w:uiPriority w:val="1"/>
    <w:qFormat/>
    <w:rsid w:val="00D01174"/>
    <w:pPr>
      <w:spacing w:after="0" w:line="240" w:lineRule="auto"/>
    </w:pPr>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133">
      <w:bodyDiv w:val="1"/>
      <w:marLeft w:val="0"/>
      <w:marRight w:val="0"/>
      <w:marTop w:val="0"/>
      <w:marBottom w:val="0"/>
      <w:divBdr>
        <w:top w:val="none" w:sz="0" w:space="0" w:color="auto"/>
        <w:left w:val="none" w:sz="0" w:space="0" w:color="auto"/>
        <w:bottom w:val="none" w:sz="0" w:space="0" w:color="auto"/>
        <w:right w:val="none" w:sz="0" w:space="0" w:color="auto"/>
      </w:divBdr>
      <w:divsChild>
        <w:div w:id="1712268982">
          <w:marLeft w:val="0"/>
          <w:marRight w:val="0"/>
          <w:marTop w:val="0"/>
          <w:marBottom w:val="0"/>
          <w:divBdr>
            <w:top w:val="none" w:sz="0" w:space="0" w:color="auto"/>
            <w:left w:val="none" w:sz="0" w:space="0" w:color="auto"/>
            <w:bottom w:val="none" w:sz="0" w:space="0" w:color="auto"/>
            <w:right w:val="none" w:sz="0" w:space="0" w:color="auto"/>
          </w:divBdr>
        </w:div>
        <w:div w:id="658966335">
          <w:marLeft w:val="0"/>
          <w:marRight w:val="0"/>
          <w:marTop w:val="0"/>
          <w:marBottom w:val="0"/>
          <w:divBdr>
            <w:top w:val="none" w:sz="0" w:space="0" w:color="auto"/>
            <w:left w:val="none" w:sz="0" w:space="0" w:color="auto"/>
            <w:bottom w:val="none" w:sz="0" w:space="0" w:color="auto"/>
            <w:right w:val="none" w:sz="0" w:space="0" w:color="auto"/>
          </w:divBdr>
        </w:div>
      </w:divsChild>
    </w:div>
    <w:div w:id="2065173490">
      <w:bodyDiv w:val="1"/>
      <w:marLeft w:val="0"/>
      <w:marRight w:val="0"/>
      <w:marTop w:val="0"/>
      <w:marBottom w:val="0"/>
      <w:divBdr>
        <w:top w:val="none" w:sz="0" w:space="0" w:color="auto"/>
        <w:left w:val="none" w:sz="0" w:space="0" w:color="auto"/>
        <w:bottom w:val="none" w:sz="0" w:space="0" w:color="auto"/>
        <w:right w:val="none" w:sz="0" w:space="0" w:color="auto"/>
      </w:divBdr>
      <w:divsChild>
        <w:div w:id="2092004680">
          <w:marLeft w:val="0"/>
          <w:marRight w:val="0"/>
          <w:marTop w:val="0"/>
          <w:marBottom w:val="0"/>
          <w:divBdr>
            <w:top w:val="none" w:sz="0" w:space="0" w:color="auto"/>
            <w:left w:val="none" w:sz="0" w:space="0" w:color="auto"/>
            <w:bottom w:val="none" w:sz="0" w:space="0" w:color="auto"/>
            <w:right w:val="none" w:sz="0" w:space="0" w:color="auto"/>
          </w:divBdr>
        </w:div>
        <w:div w:id="59257539">
          <w:marLeft w:val="0"/>
          <w:marRight w:val="0"/>
          <w:marTop w:val="0"/>
          <w:marBottom w:val="0"/>
          <w:divBdr>
            <w:top w:val="none" w:sz="0" w:space="0" w:color="auto"/>
            <w:left w:val="none" w:sz="0" w:space="0" w:color="auto"/>
            <w:bottom w:val="none" w:sz="0" w:space="0" w:color="auto"/>
            <w:right w:val="none" w:sz="0" w:space="0" w:color="auto"/>
          </w:divBdr>
        </w:div>
        <w:div w:id="1891914640">
          <w:marLeft w:val="0"/>
          <w:marRight w:val="0"/>
          <w:marTop w:val="0"/>
          <w:marBottom w:val="0"/>
          <w:divBdr>
            <w:top w:val="none" w:sz="0" w:space="0" w:color="auto"/>
            <w:left w:val="none" w:sz="0" w:space="0" w:color="auto"/>
            <w:bottom w:val="none" w:sz="0" w:space="0" w:color="auto"/>
            <w:right w:val="none" w:sz="0" w:space="0" w:color="auto"/>
          </w:divBdr>
        </w:div>
        <w:div w:id="1271014338">
          <w:marLeft w:val="0"/>
          <w:marRight w:val="0"/>
          <w:marTop w:val="0"/>
          <w:marBottom w:val="0"/>
          <w:divBdr>
            <w:top w:val="none" w:sz="0" w:space="0" w:color="auto"/>
            <w:left w:val="none" w:sz="0" w:space="0" w:color="auto"/>
            <w:bottom w:val="none" w:sz="0" w:space="0" w:color="auto"/>
            <w:right w:val="none" w:sz="0" w:space="0" w:color="auto"/>
          </w:divBdr>
        </w:div>
        <w:div w:id="1335962408">
          <w:marLeft w:val="0"/>
          <w:marRight w:val="0"/>
          <w:marTop w:val="0"/>
          <w:marBottom w:val="0"/>
          <w:divBdr>
            <w:top w:val="none" w:sz="0" w:space="0" w:color="auto"/>
            <w:left w:val="none" w:sz="0" w:space="0" w:color="auto"/>
            <w:bottom w:val="none" w:sz="0" w:space="0" w:color="auto"/>
            <w:right w:val="none" w:sz="0" w:space="0" w:color="auto"/>
          </w:divBdr>
        </w:div>
        <w:div w:id="923882625">
          <w:marLeft w:val="0"/>
          <w:marRight w:val="0"/>
          <w:marTop w:val="0"/>
          <w:marBottom w:val="0"/>
          <w:divBdr>
            <w:top w:val="none" w:sz="0" w:space="0" w:color="auto"/>
            <w:left w:val="none" w:sz="0" w:space="0" w:color="auto"/>
            <w:bottom w:val="none" w:sz="0" w:space="0" w:color="auto"/>
            <w:right w:val="none" w:sz="0" w:space="0" w:color="auto"/>
          </w:divBdr>
        </w:div>
        <w:div w:id="180762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ge-forwar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utboulder.org/sites/default/files/Trans-survivors-brochure.pdf" TargetMode="External"/><Relationship Id="rId4" Type="http://schemas.openxmlformats.org/officeDocument/2006/relationships/settings" Target="settings.xml"/><Relationship Id="rId9" Type="http://schemas.openxmlformats.org/officeDocument/2006/relationships/hyperlink" Target="http://www.genderdynamix.org.za/wp-content/uploads/2013/04/A4-Medical-Conference-Report-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Wardenburg Health Center, Univ. of Colo. at Boulder</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Jessica Ladd-Webert</cp:lastModifiedBy>
  <cp:revision>2</cp:revision>
  <dcterms:created xsi:type="dcterms:W3CDTF">2014-04-15T23:32:00Z</dcterms:created>
  <dcterms:modified xsi:type="dcterms:W3CDTF">2014-04-15T23:32:00Z</dcterms:modified>
</cp:coreProperties>
</file>